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664" w:hanging="5484"/>
        <w:jc w:val="right"/>
        <w:rPr>
          <w:b w:val="1"/>
          <w:i w:val="1"/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Приложение 1</w:t>
      </w:r>
    </w:p>
    <w:p w:rsidR="00000000" w:rsidDel="00000000" w:rsidP="00000000" w:rsidRDefault="00000000" w:rsidRPr="00000000" w14:paraId="00000002">
      <w:pPr>
        <w:ind w:left="5664" w:hanging="5484"/>
        <w:jc w:val="both"/>
        <w:rPr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Утверждаю: Директор ГТРК «Магадан» Радченко Яков Георгиевич. </w:t>
      </w:r>
    </w:p>
    <w:p w:rsidR="00000000" w:rsidDel="00000000" w:rsidP="00000000" w:rsidRDefault="00000000" w:rsidRPr="00000000" w14:paraId="00000003">
      <w:pPr>
        <w:ind w:left="5664" w:hanging="5484"/>
        <w:jc w:val="both"/>
        <w:rPr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Текст публикации для газеты «Магаданская правда»</w:t>
      </w:r>
    </w:p>
    <w:p w:rsidR="00000000" w:rsidDel="00000000" w:rsidP="00000000" w:rsidRDefault="00000000" w:rsidRPr="00000000" w14:paraId="00000004">
      <w:pPr>
        <w:ind w:left="180" w:firstLine="0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8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Филиал федерального государственного унитарного предприятия «Всероссийская государственная телевизионная и радиовещательная компания» (ВГТРК) «Государственная телевизионная и радиовещательная компания «Магадан»</w:t>
      </w:r>
      <w:r w:rsidDel="00000000" w:rsidR="00000000" w:rsidRPr="00000000">
        <w:rPr>
          <w:b w:val="1"/>
          <w:sz w:val="20"/>
          <w:szCs w:val="20"/>
          <w:rtl w:val="0"/>
        </w:rPr>
        <w:t xml:space="preserve"> объявляет сведения о размере и условиях оплаты, а также иных условиях размещения предвыборных агитационных материалов в период проведения предвыборной агитации с 15 августа 2020 г. до 0:00 часов 12 сентября 2020 г.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(по местному времени)</w:t>
      </w:r>
      <w:r w:rsidDel="00000000" w:rsidR="00000000" w:rsidRPr="00000000">
        <w:rPr>
          <w:b w:val="1"/>
          <w:sz w:val="20"/>
          <w:szCs w:val="20"/>
          <w:rtl w:val="0"/>
        </w:rPr>
        <w:t xml:space="preserve"> по выборам в Магаданскую областную Думу:</w:t>
      </w:r>
    </w:p>
    <w:p w:rsidR="00000000" w:rsidDel="00000000" w:rsidP="00000000" w:rsidRDefault="00000000" w:rsidRPr="00000000" w14:paraId="00000006">
      <w:pPr>
        <w:ind w:left="18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48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68"/>
        <w:gridCol w:w="7380"/>
        <w:tblGridChange w:id="0">
          <w:tblGrid>
            <w:gridCol w:w="7668"/>
            <w:gridCol w:w="7380"/>
          </w:tblGrid>
        </w:tblGridChange>
      </w:tblGrid>
      <w:tr>
        <w:trPr>
          <w:trHeight w:val="1209" w:hRule="atLeast"/>
        </w:trPr>
        <w:tc>
          <w:tcPr/>
          <w:p w:rsidR="00000000" w:rsidDel="00000000" w:rsidP="00000000" w:rsidRDefault="00000000" w:rsidRPr="00000000" w14:paraId="0000000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 региональном эфире общероссийских телевизионных каналов вещания - электронных средств массовой информации - телепрограмм Телеканал «Россия» («Россия 1») и «Российский Информационный Канал «Россия - 24» (Россия - 24) с распространением на территории Магаданской области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 региональном эфире общероссийских радиоканалов вещания - электронных средств массовой информации  - радиопрограмм «Радио России», «Маяк» с распространением на территории Магаданской области</w:t>
            </w:r>
          </w:p>
        </w:tc>
      </w:tr>
      <w:tr>
        <w:trPr>
          <w:trHeight w:val="252" w:hRule="atLeast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ind w:right="3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 размещению принимаются только предвыборные агитационные материалы соответствующие следующим техническим требованиям:</w:t>
            </w:r>
          </w:p>
        </w:tc>
      </w:tr>
      <w:tr>
        <w:trPr>
          <w:trHeight w:val="2126" w:hRule="atLeast"/>
        </w:trPr>
        <w:tc>
          <w:tcPr/>
          <w:p w:rsidR="00000000" w:rsidDel="00000000" w:rsidP="00000000" w:rsidRDefault="00000000" w:rsidRPr="00000000" w14:paraId="0000000C">
            <w:pPr>
              <w:ind w:righ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Носители: компакт диски DVD-R  или CD-R,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Формат файла записи: XDCAM HD 422 CBR 50Мбит/с, MPEG-2 MP@HL, формат кадра 16:9 (1920х1080 точек), контейнер MXF, звук «сведенный», дублированный в 1-м и 2-м каналах, с уровнем -12дБ.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708"/>
              </w:tabs>
              <w:spacing w:after="0" w:before="0" w:line="240" w:lineRule="auto"/>
              <w:ind w:left="0" w:right="25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Параметры и качество Материалов, должны отвечать требованиям ОСТ – 58-10-87; ПТЭ – 2001, утвержденным Приказом № 134 от 12.07.2002г. Министерства Российской Федерации по делам печати, телерадиовещания и средств массовых коммуникаций; а также иным условиям договора о предоставлении эфирного времени</w:t>
            </w:r>
          </w:p>
          <w:p w:rsidR="00000000" w:rsidDel="00000000" w:rsidP="00000000" w:rsidRDefault="00000000" w:rsidRPr="00000000" w14:paraId="0000000F">
            <w:pPr>
              <w:ind w:righ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ind w:righ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Носители компакт диски  CD-R или DVD-R</w:t>
            </w:r>
          </w:p>
          <w:p w:rsidR="00000000" w:rsidDel="00000000" w:rsidP="00000000" w:rsidRDefault="00000000" w:rsidRPr="00000000" w14:paraId="00000011">
            <w:pPr>
              <w:ind w:righ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Разрядность 16 бит,</w:t>
            </w:r>
          </w:p>
          <w:p w:rsidR="00000000" w:rsidDel="00000000" w:rsidP="00000000" w:rsidRDefault="00000000" w:rsidRPr="00000000" w14:paraId="00000012">
            <w:pPr>
              <w:ind w:righ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Частота дискретизации 44,1 или 48 кГц стерео, mp3 (скорость потока 192 - 384 кб/с), WAV (CDA) и соответствующие техническим требованиям, установленным ВГТРК </w:t>
            </w:r>
          </w:p>
          <w:p w:rsidR="00000000" w:rsidDel="00000000" w:rsidP="00000000" w:rsidRDefault="00000000" w:rsidRPr="00000000" w14:paraId="00000013">
            <w:pPr>
              <w:ind w:righ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параметры и качество Материалов, должны отвечать требованиям ОСТ – 58-10-87; ПТЭ – 2001, утвержденным Приказом № 134 от 12.07.2002г. Министерства Российской Федерации по делам печати, телерадиовещания и средств массовых коммуникаций; а также иным условиям договора о предоставлении эфирного времени.</w:t>
            </w:r>
          </w:p>
          <w:p w:rsidR="00000000" w:rsidDel="00000000" w:rsidP="00000000" w:rsidRDefault="00000000" w:rsidRPr="00000000" w14:paraId="00000014">
            <w:pPr>
              <w:ind w:righ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9" w:hRule="atLeast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ind w:right="3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Стоимость услуг по размещению 1 (одного) предвыборного агитационного материала составляет:</w:t>
            </w:r>
          </w:p>
        </w:tc>
      </w:tr>
      <w:tr>
        <w:trPr>
          <w:trHeight w:val="2825" w:hRule="atLeast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407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805"/>
              <w:gridCol w:w="1330"/>
              <w:gridCol w:w="987"/>
              <w:gridCol w:w="2285"/>
              <w:tblGridChange w:id="0">
                <w:tblGrid>
                  <w:gridCol w:w="2805"/>
                  <w:gridCol w:w="1330"/>
                  <w:gridCol w:w="987"/>
                  <w:gridCol w:w="2285"/>
                </w:tblGrid>
              </w:tblGridChange>
            </w:tblGrid>
            <w:tr>
              <w:trPr>
                <w:trHeight w:val="224" w:hRule="atLeast"/>
              </w:trPr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99ccff" w:val="clear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Телеканал «Россия 1»</w:t>
                  </w:r>
                </w:p>
              </w:tc>
            </w:tr>
            <w:tr>
              <w:trPr>
                <w:trHeight w:val="447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Название ЭСМИ (или передачи)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Дни недели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Часть дня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Стоимость 1 мин. </w:t>
                  </w:r>
                </w:p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руб. (без НДС)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«Телеканал «Россия» (Россия - 1)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будни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Утро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4200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42" w:hRule="atLeast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День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2700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42" w:hRule="atLeast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Вечер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7500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42" w:hRule="atLeast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выходные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Утро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1500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42" w:hRule="atLeast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День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3900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99ccff" w:val="clear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Телеканал «Россия 24»</w:t>
                  </w:r>
                </w:p>
              </w:tc>
            </w:tr>
            <w:tr>
              <w:trPr>
                <w:trHeight w:val="447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Название ЭСМИ (или передачи)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Дни недели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Часть дня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Стоимость 1 мин.</w:t>
                  </w:r>
                </w:p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 руб. (без НДС)</w:t>
                  </w:r>
                </w:p>
              </w:tc>
            </w:tr>
            <w:tr>
              <w:trPr>
                <w:trHeight w:val="311" w:hRule="atLeast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«Телеканал «Российский Информационный Канал «Россия - 24» (Россия – 24)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252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будни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Утро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3900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День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3900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42" w:hRule="atLeast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Вечер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6300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42" w:hRule="atLeast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выходные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Утро,д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ень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4200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Вечер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4200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25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6975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155"/>
              <w:gridCol w:w="1559"/>
              <w:gridCol w:w="1134"/>
              <w:gridCol w:w="2127"/>
              <w:tblGridChange w:id="0">
                <w:tblGrid>
                  <w:gridCol w:w="2155"/>
                  <w:gridCol w:w="1559"/>
                  <w:gridCol w:w="1134"/>
                  <w:gridCol w:w="2127"/>
                </w:tblGrid>
              </w:tblGridChange>
            </w:tblGrid>
            <w:tr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99ccff" w:val="clear"/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Радиоканалы «Радио России», «Маяк»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Название ЭСМИ (или передачи)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Дни недели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Часть дня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Стоимость 1 мин. руб. (без НДС)</w:t>
                  </w:r>
                </w:p>
              </w:tc>
            </w:tr>
            <w:tr>
              <w:trPr>
                <w:trHeight w:val="339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252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«Радио России»</w:t>
                  </w:r>
                </w:p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252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252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Будни,</w:t>
                  </w:r>
                </w:p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252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Выходные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Утро,</w:t>
                  </w:r>
                </w:p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день</w:t>
                  </w:r>
                </w:p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вечер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2200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704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«Маяк»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52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1150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25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3" w:hRule="atLeast"/>
        </w:trPr>
        <w:tc>
          <w:tcPr>
            <w:gridSpan w:val="2"/>
          </w:tcPr>
          <w:p w:rsidR="00000000" w:rsidDel="00000000" w:rsidP="00000000" w:rsidRDefault="00000000" w:rsidRPr="00000000" w14:paraId="0000006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Вышеуказанные цены приведены в рублях РФ без учета налога на добавленную стоимость и без учета стоимости производства аудио и видеоматериалов. На стоимость услуг по предоставлению эфирного времени начисляется НДС по ставке </w:t>
            </w:r>
            <w:r w:rsidDel="00000000" w:rsidR="00000000" w:rsidRPr="00000000">
              <w:rPr>
                <w:b w:val="1"/>
                <w:rtl w:val="0"/>
              </w:rPr>
              <w:t xml:space="preserve">20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%. Стоимость услуг по размещению предвыборных агитационных материалов иной продолжительности рассчитывается пропорционально. </w:t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Общие условия предоставления эфирного времени для ведения предвыборной агитации для всех вышеуказанных телерадиоканалов:</w:t>
      </w:r>
    </w:p>
    <w:p w:rsidR="00000000" w:rsidDel="00000000" w:rsidP="00000000" w:rsidRDefault="00000000" w:rsidRPr="00000000" w14:paraId="0000006C">
      <w:pPr>
        <w:ind w:left="426" w:right="103" w:firstLine="283.0000000000000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 размещению не принимаются предвыборные агитационные материалы хронометражем менее 5 секунд.</w:t>
      </w:r>
    </w:p>
    <w:p w:rsidR="00000000" w:rsidDel="00000000" w:rsidP="00000000" w:rsidRDefault="00000000" w:rsidRPr="00000000" w14:paraId="0000006D">
      <w:pPr>
        <w:ind w:left="426" w:right="103" w:firstLine="283.0000000000000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 размещению принимаются только предвыборные агитационные материалы в комплекте, состоящем из: CD (DVD)- диска с записью материалов (оригинал), CD (DVD)- дисков с записью материалов (копия), аннотаций.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103" w:firstLine="283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Компакт-диск должен быть упакован в пластиковую коробку. На диске и коробке должна быть  маркировка («лейбл») со следующими данными: название и краткое содержание материалов, кому принадлежит фонограмма (ФИО зарегистрированного кандидата, наименование политической  партии или регионального отделения партии), количество «треков», название каждого «трека» и его хронометраж, общий хронометраж, надпись «МАСТЕР» на оригинале записи, надпись «КОПИЯ» на втором экземпляре, каждая запись на дорожке («треке») должна начинаться с двухсекундной паузы. Компакт – диск должен быть новым, без царапин, потертостей и других повреждений. Не допускается использование  CD–RW и DVD-RW  дисков. Материалы предоставляются в строгом соответствии с заявленным хронометражем.</w:t>
      </w:r>
    </w:p>
    <w:p w:rsidR="00000000" w:rsidDel="00000000" w:rsidP="00000000" w:rsidRDefault="00000000" w:rsidRPr="00000000" w14:paraId="0000006F">
      <w:pPr>
        <w:ind w:left="426" w:right="103" w:firstLine="283.0000000000000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Одновременно с материалами предоставляются сведения об использовании в предвыборном агитационном материале произведений российских и иностранных авторов, а также текст предвыборного агитационного материала (в случае размещения на радиоканале). Материалы должны быть исполнены на русском языке.</w:t>
      </w:r>
    </w:p>
    <w:p w:rsidR="00000000" w:rsidDel="00000000" w:rsidP="00000000" w:rsidRDefault="00000000" w:rsidRPr="00000000" w14:paraId="00000070">
      <w:pPr>
        <w:ind w:left="426" w:right="103" w:firstLine="283.0000000000000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Для заключения договора о предоставлении эфирного времени должна быть предоставлена  нотариально удостоверенная копия доверенности уполномоченного представителя по финансовым вопросам кандидата на в депутаты Магаданской областной Думы, специально наделенного полномочиями на заключение договоров о предоставлении эфирного времени, подписания актов об оказании услуг и иных документов, связанных с исполнением договора о предоставлении эфирного времени, а также копии иных документов. В случае размещения предвыборной агитации на платной основе, предоплата стоимости услуг должна быть произведена в полном размере не позднее, чем за три рабочих дня до первого дня размещения предвыборной агитации в эфире. </w:t>
      </w:r>
    </w:p>
    <w:p w:rsidR="00000000" w:rsidDel="00000000" w:rsidP="00000000" w:rsidRDefault="00000000" w:rsidRPr="00000000" w14:paraId="00000071">
      <w:pPr>
        <w:ind w:left="426" w:right="103" w:firstLine="283.0000000000000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Размещение в эфире предвыборной агитации осуществляется в соответствии с условиями договоров о предоставлении эфирного времени для проведения предвыборной агитации.</w:t>
      </w:r>
    </w:p>
    <w:p w:rsidR="00000000" w:rsidDel="00000000" w:rsidP="00000000" w:rsidRDefault="00000000" w:rsidRPr="00000000" w14:paraId="00000072">
      <w:pPr>
        <w:ind w:left="426" w:right="103" w:firstLine="283.0000000000000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Договоры о предоставлении эфирного времени для проведения предвыборной агитации заключаются с Заказчиком на основании соответствующего протокола жеребьевки в срок не позднее 14 августа 2020  года. Незаключение договора о предоставлении эфирного времени в указанный выше срок признается отказом Заказчика от использования эфирного времени в соответствии с результатами жеребьевки, в связи с чем филиал ВГТРК ГТРК «Магадан» приобретает право распорядиться зарезервированным эфирным временем по собственному усмотрению.  </w:t>
      </w:r>
    </w:p>
    <w:p w:rsidR="00000000" w:rsidDel="00000000" w:rsidP="00000000" w:rsidRDefault="00000000" w:rsidRPr="00000000" w14:paraId="00000073">
      <w:pPr>
        <w:ind w:left="426" w:right="103" w:firstLine="283.0000000000000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Любое заинтересованное лицо может ознакомиться с условиями договора, едиными для всех заказчиков, и иной информацией, обратившись к юрисконсульту ГТРК «Магадан» Гриневой Анастасии Александровне, телефон, 89148582465, g-mail: basicmagadan85@gmail.com</w:t>
      </w:r>
    </w:p>
    <w:p w:rsidR="00000000" w:rsidDel="00000000" w:rsidP="00000000" w:rsidRDefault="00000000" w:rsidRPr="00000000" w14:paraId="00000074">
      <w:pPr>
        <w:ind w:left="426" w:right="103" w:firstLine="283.00000000000006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2240" w:w="15840"/>
      <w:pgMar w:bottom="1133.8582677165355" w:top="566.9291338582677" w:left="566.9291338582677" w:right="566.929133858267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